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proofErr w:type="gramStart"/>
      <w:r w:rsidR="00CD250D">
        <w:rPr>
          <w:rFonts w:ascii="Open Sans Light" w:hAnsi="Open Sans Light" w:cs="Open Sans Light"/>
          <w:color w:val="404040" w:themeColor="text1" w:themeTint="BF"/>
          <w:sz w:val="28"/>
          <w:szCs w:val="28"/>
        </w:rPr>
        <w:t>Fall</w:t>
      </w:r>
      <w:proofErr w:type="gramEnd"/>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Vanessa Hemovich</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3B11C4"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#1</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Introduction to Cognition</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proofErr w:type="gramStart"/>
      <w:r>
        <w:rPr>
          <w:rFonts w:ascii="Open Sans" w:eastAsia="Open Sans" w:hAnsi="Open Sans" w:cs="Open Sans"/>
          <w:bCs/>
          <w:color w:val="262626" w:themeColor="text1" w:themeTint="D9"/>
        </w:rPr>
        <w:lastRenderedPageBreak/>
        <w:t>Consider a video game that you have either</w:t>
      </w:r>
      <w:proofErr w:type="gramEnd"/>
      <w:r>
        <w:rPr>
          <w:rFonts w:ascii="Open Sans" w:eastAsia="Open Sans" w:hAnsi="Open Sans" w:cs="Open Sans"/>
          <w:bCs/>
          <w:color w:val="262626" w:themeColor="text1" w:themeTint="D9"/>
        </w:rPr>
        <w:t xml:space="preserve"> had personal experience playing, or are otherwise very familiar with. You may choose to draw from other experiences beyond games (e.g., film/TV, books, social media, etc.)</w:t>
      </w: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1. </w:t>
      </w:r>
      <w:r w:rsidR="003B11C4">
        <w:rPr>
          <w:rFonts w:ascii="Open Sans" w:eastAsia="Open Sans" w:hAnsi="Open Sans" w:cs="Open Sans"/>
          <w:bCs/>
          <w:color w:val="262626" w:themeColor="text1" w:themeTint="D9"/>
        </w:rPr>
        <w:t xml:space="preserve">What is “metacognition”? Describe at least </w:t>
      </w:r>
      <w:proofErr w:type="gramStart"/>
      <w:r w:rsidR="003B11C4">
        <w:rPr>
          <w:rFonts w:ascii="Open Sans" w:eastAsia="Open Sans" w:hAnsi="Open Sans" w:cs="Open Sans"/>
          <w:bCs/>
          <w:color w:val="262626" w:themeColor="text1" w:themeTint="D9"/>
        </w:rPr>
        <w:t>2</w:t>
      </w:r>
      <w:proofErr w:type="gramEnd"/>
      <w:r w:rsidR="003B11C4">
        <w:rPr>
          <w:rFonts w:ascii="Open Sans" w:eastAsia="Open Sans" w:hAnsi="Open Sans" w:cs="Open Sans"/>
          <w:bCs/>
          <w:color w:val="262626" w:themeColor="text1" w:themeTint="D9"/>
        </w:rPr>
        <w:t xml:space="preserve"> circumstances in which </w:t>
      </w:r>
      <w:r w:rsidR="007654BC">
        <w:rPr>
          <w:rFonts w:ascii="Open Sans" w:eastAsia="Open Sans" w:hAnsi="Open Sans" w:cs="Open Sans"/>
          <w:bCs/>
          <w:color w:val="262626" w:themeColor="text1" w:themeTint="D9"/>
        </w:rPr>
        <w:t>you found yourself engaged in this process. How aware of it were you?</w:t>
      </w:r>
    </w:p>
    <w:p w:rsidR="00E828D5" w:rsidRDefault="004C797A"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“Metacognition”</w:t>
      </w:r>
      <w:r w:rsidR="00E8784B">
        <w:rPr>
          <w:rFonts w:ascii="Open Sans Light" w:eastAsia="Open Sans" w:hAnsi="Open Sans Light" w:cs="Open Sans Light"/>
          <w:color w:val="404040" w:themeColor="text1" w:themeTint="BF"/>
        </w:rPr>
        <w:t xml:space="preserve"> </w:t>
      </w:r>
      <w:proofErr w:type="gramStart"/>
      <w:r w:rsidR="00E8784B">
        <w:rPr>
          <w:rFonts w:ascii="Open Sans Light" w:eastAsia="Open Sans" w:hAnsi="Open Sans Light" w:cs="Open Sans Light"/>
          <w:color w:val="404040" w:themeColor="text1" w:themeTint="BF"/>
        </w:rPr>
        <w:t>is simply described</w:t>
      </w:r>
      <w:proofErr w:type="gramEnd"/>
      <w:r>
        <w:rPr>
          <w:rFonts w:ascii="Open Sans Light" w:eastAsia="Open Sans" w:hAnsi="Open Sans Light" w:cs="Open Sans Light"/>
          <w:color w:val="404040" w:themeColor="text1" w:themeTint="BF"/>
        </w:rPr>
        <w:t xml:space="preserve"> as “thinking about thinking”, but it is in actuality much more complex than this. Metacognition can be broken down into both metacognitive knowledge, the acquired knowledge about cognitive knowledge </w:t>
      </w:r>
      <w:r w:rsidR="0064301E">
        <w:rPr>
          <w:rFonts w:ascii="Open Sans Light" w:eastAsia="Open Sans" w:hAnsi="Open Sans Light" w:cs="Open Sans Light"/>
          <w:color w:val="404040" w:themeColor="text1" w:themeTint="BF"/>
        </w:rPr>
        <w:t>used</w:t>
      </w:r>
      <w:r>
        <w:rPr>
          <w:rFonts w:ascii="Open Sans Light" w:eastAsia="Open Sans" w:hAnsi="Open Sans Light" w:cs="Open Sans Light"/>
          <w:color w:val="404040" w:themeColor="text1" w:themeTint="BF"/>
        </w:rPr>
        <w:t xml:space="preserve"> to control cogni</w:t>
      </w:r>
      <w:r w:rsidR="005C1EDB">
        <w:rPr>
          <w:rFonts w:ascii="Open Sans Light" w:eastAsia="Open Sans" w:hAnsi="Open Sans Light" w:cs="Open Sans Light"/>
          <w:color w:val="404040" w:themeColor="text1" w:themeTint="BF"/>
        </w:rPr>
        <w:t>tive processes, and regulation, which involve the use of metacognitive strategies.</w:t>
      </w:r>
    </w:p>
    <w:p w:rsidR="0064301E" w:rsidRDefault="0064301E"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An example of metacognition is reading the psychology reading handouts. I understood that </w:t>
      </w:r>
      <w:r w:rsidR="00626C5C">
        <w:rPr>
          <w:rFonts w:ascii="Open Sans Light" w:eastAsia="Open Sans" w:hAnsi="Open Sans Light" w:cs="Open Sans Light"/>
          <w:color w:val="404040" w:themeColor="text1" w:themeTint="BF"/>
        </w:rPr>
        <w:t xml:space="preserve">understanding </w:t>
      </w:r>
      <w:r>
        <w:rPr>
          <w:rFonts w:ascii="Open Sans Light" w:eastAsia="Open Sans" w:hAnsi="Open Sans Light" w:cs="Open Sans Light"/>
          <w:color w:val="404040" w:themeColor="text1" w:themeTint="BF"/>
        </w:rPr>
        <w:t>psychology is not where my strengths lie, so I had to make sure I paid a lot of atten</w:t>
      </w:r>
      <w:r w:rsidR="00626C5C">
        <w:rPr>
          <w:rFonts w:ascii="Open Sans Light" w:eastAsia="Open Sans" w:hAnsi="Open Sans Light" w:cs="Open Sans Light"/>
          <w:color w:val="404040" w:themeColor="text1" w:themeTint="BF"/>
        </w:rPr>
        <w:t>tion to reading this material. Due to this, I chose not to casually read</w:t>
      </w:r>
      <w:r>
        <w:rPr>
          <w:rFonts w:ascii="Open Sans Light" w:eastAsia="Open Sans" w:hAnsi="Open Sans Light" w:cs="Open Sans Light"/>
          <w:color w:val="404040" w:themeColor="text1" w:themeTint="BF"/>
        </w:rPr>
        <w:t xml:space="preserve"> at school, where it is noisy and hard to focus, </w:t>
      </w:r>
      <w:r w:rsidR="00626C5C">
        <w:rPr>
          <w:rFonts w:ascii="Open Sans Light" w:eastAsia="Open Sans" w:hAnsi="Open Sans Light" w:cs="Open Sans Light"/>
          <w:color w:val="404040" w:themeColor="text1" w:themeTint="BF"/>
        </w:rPr>
        <w:t xml:space="preserve">and instead </w:t>
      </w:r>
      <w:r>
        <w:rPr>
          <w:rFonts w:ascii="Open Sans Light" w:eastAsia="Open Sans" w:hAnsi="Open Sans Light" w:cs="Open Sans Light"/>
          <w:color w:val="404040" w:themeColor="text1" w:themeTint="BF"/>
        </w:rPr>
        <w:t xml:space="preserve">I made sure to read the material at home where it is quiet and less distracting. </w:t>
      </w:r>
      <w:r w:rsidR="00626C5C">
        <w:rPr>
          <w:rFonts w:ascii="Open Sans Light" w:eastAsia="Open Sans" w:hAnsi="Open Sans Light" w:cs="Open Sans Light"/>
          <w:color w:val="404040" w:themeColor="text1" w:themeTint="BF"/>
        </w:rPr>
        <w:t>While reading my goal was to understand the material so I had to evaluate how well I understood what I was currently reading. This prompted me to either read sections again or use the internet to look up further information on things I did not understand.</w:t>
      </w:r>
    </w:p>
    <w:p w:rsidR="00F43365" w:rsidRDefault="00626C5C" w:rsidP="00F43365">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 different example of metacognition related to games involves learning how to play DoTA2 for the first time. I had not played in games of this genre before playing DoTA2, so instead of jumping straight into the game I played practice matches against bots instead of jumping straight into competitive matches, which I prefer. While playing through practice matches my goal was to master </w:t>
      </w:r>
      <w:r w:rsidR="00F43365">
        <w:rPr>
          <w:rFonts w:ascii="Open Sans Light" w:eastAsia="Open Sans" w:hAnsi="Open Sans Light" w:cs="Open Sans Light"/>
          <w:color w:val="404040" w:themeColor="text1" w:themeTint="BF"/>
        </w:rPr>
        <w:t xml:space="preserve">the mechanics of the </w:t>
      </w:r>
      <w:r w:rsidR="00E8784B">
        <w:rPr>
          <w:rFonts w:ascii="Open Sans Light" w:eastAsia="Open Sans" w:hAnsi="Open Sans Light" w:cs="Open Sans Light"/>
          <w:color w:val="404040" w:themeColor="text1" w:themeTint="BF"/>
        </w:rPr>
        <w:t>game, which</w:t>
      </w:r>
      <w:r w:rsidR="00F43365">
        <w:rPr>
          <w:rFonts w:ascii="Open Sans Light" w:eastAsia="Open Sans" w:hAnsi="Open Sans Light" w:cs="Open Sans Light"/>
          <w:color w:val="404040" w:themeColor="text1" w:themeTint="BF"/>
        </w:rPr>
        <w:t xml:space="preserve"> is why I would often replay different matches and even look up strategy guides for how to play the game.</w:t>
      </w:r>
    </w:p>
    <w:p w:rsidR="00F43365" w:rsidRPr="007654BC" w:rsidRDefault="00F43365" w:rsidP="00F43365">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For both of these examples I was not aware of the psychological term for what I was doing, but I believe I was aware that I was trying to employ techniques that would maximize my ability to learn both things in ways that my prior experiences proved would work for me.</w:t>
      </w:r>
    </w:p>
    <w:p w:rsidR="002D03DC" w:rsidRP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7654BC">
        <w:rPr>
          <w:rFonts w:ascii="Open Sans" w:eastAsia="Open Sans" w:hAnsi="Open Sans" w:cs="Open Sans"/>
          <w:bCs/>
          <w:color w:val="262626" w:themeColor="text1" w:themeTint="D9"/>
        </w:rPr>
        <w:t xml:space="preserve">Describe a context that you believe is somewhat difficult to navigate and/or play. In your opinion, what mechanics or other factors contribute to </w:t>
      </w:r>
      <w:proofErr w:type="gramStart"/>
      <w:r w:rsidR="007654BC">
        <w:rPr>
          <w:rFonts w:ascii="Open Sans" w:eastAsia="Open Sans" w:hAnsi="Open Sans" w:cs="Open Sans"/>
          <w:bCs/>
          <w:color w:val="262626" w:themeColor="text1" w:themeTint="D9"/>
        </w:rPr>
        <w:t>this?</w:t>
      </w:r>
      <w:proofErr w:type="gramEnd"/>
      <w:r w:rsidR="007654BC">
        <w:rPr>
          <w:rFonts w:ascii="Open Sans" w:eastAsia="Open Sans" w:hAnsi="Open Sans" w:cs="Open Sans"/>
          <w:bCs/>
          <w:color w:val="262626" w:themeColor="text1" w:themeTint="D9"/>
        </w:rPr>
        <w:t xml:space="preserve"> (Hint: barriers to attention, memory, pace issues, information overload, choice, etc.)</w:t>
      </w:r>
    </w:p>
    <w:p w:rsidR="007654BC" w:rsidRPr="007654BC" w:rsidRDefault="008F49EF" w:rsidP="007654BC">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Continuing with DoTA2 as an example, there are many aspects of the game that make it difficult to navigate and play. Barriers to attention exist in learning how to use the game’s UI, which is rather large and can distract the player’s attention to the game if not properly </w:t>
      </w:r>
      <w:r>
        <w:rPr>
          <w:rFonts w:ascii="Open Sans Light" w:eastAsia="Open Sans" w:hAnsi="Open Sans Light" w:cs="Open Sans Light"/>
          <w:color w:val="404040" w:themeColor="text1" w:themeTint="BF"/>
        </w:rPr>
        <w:lastRenderedPageBreak/>
        <w:t>understood. The game asks a lot from its players as far as memorization goes, with its current roster of 112 playable heroes, each with unique abilities. On top of this, memory is further strained with items in the game, which grant new abilities, each with their own stats or quirks to how they are used. DoTA2 also has different pacing to the way the game is played depending if it is in the early, mid, or late stages of the game. All this can lead to information overload and confuse a player who is trying to learn how to play the game.</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w:t>
      </w:r>
      <w:r w:rsidRPr="00EF3E44">
        <w:rPr>
          <w:rFonts w:ascii="Open Sans" w:eastAsia="Open Sans" w:hAnsi="Open Sans" w:cs="Open Sans"/>
          <w:bCs/>
          <w:color w:val="262626" w:themeColor="text1" w:themeTint="D9"/>
        </w:rPr>
        <w:t xml:space="preserve">.  </w:t>
      </w:r>
      <w:r>
        <w:rPr>
          <w:rFonts w:ascii="Open Sans" w:eastAsia="Open Sans" w:hAnsi="Open Sans" w:cs="Open Sans"/>
          <w:bCs/>
          <w:color w:val="262626" w:themeColor="text1" w:themeTint="D9"/>
        </w:rPr>
        <w:t xml:space="preserve">What two components define a </w:t>
      </w:r>
      <w:r>
        <w:rPr>
          <w:rFonts w:ascii="Open Sans" w:eastAsia="Open Sans" w:hAnsi="Open Sans" w:cs="Open Sans"/>
          <w:b/>
          <w:bCs/>
          <w:color w:val="262626" w:themeColor="text1" w:themeTint="D9"/>
        </w:rPr>
        <w:t>mental representation</w:t>
      </w:r>
      <w:r>
        <w:rPr>
          <w:rFonts w:ascii="Open Sans" w:eastAsia="Open Sans" w:hAnsi="Open Sans" w:cs="Open Sans"/>
          <w:bCs/>
          <w:color w:val="262626" w:themeColor="text1" w:themeTint="D9"/>
        </w:rPr>
        <w:t>?</w:t>
      </w:r>
    </w:p>
    <w:p w:rsidR="009D6A4E" w:rsidRPr="007654BC" w:rsidRDefault="00A22D22"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two components that define a mental representation are the form and content. The form of a mental representation is the format for the mental representation, like the difference between a picture depicting a car and the word “car”. Both represent the word car, but do it differently, with the drawing representing the car graphically and the word car using language symbols. The content of a mental representation is the actual representation. Using the previous example, the car is the content of the representation.</w:t>
      </w:r>
    </w:p>
    <w:p w:rsidR="009D6A4E" w:rsidRPr="009D6A4E" w:rsidRDefault="009D6A4E" w:rsidP="009D6A4E">
      <w:pPr>
        <w:pStyle w:val="Normal1"/>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3b</w:t>
      </w:r>
      <w:r w:rsidR="00A97B1B">
        <w:rPr>
          <w:rFonts w:ascii="Open Sans" w:eastAsia="Open Sans" w:hAnsi="Open Sans" w:cs="Open Sans"/>
          <w:bCs/>
          <w:color w:val="262626" w:themeColor="text1" w:themeTint="D9"/>
        </w:rPr>
        <w:t>.</w:t>
      </w:r>
      <w:r w:rsidRPr="00EF3E44">
        <w:rPr>
          <w:rFonts w:ascii="Open Sans" w:eastAsia="Open Sans" w:hAnsi="Open Sans" w:cs="Open Sans"/>
          <w:bCs/>
          <w:color w:val="262626" w:themeColor="text1" w:themeTint="D9"/>
        </w:rPr>
        <w:t xml:space="preserve"> </w:t>
      </w:r>
      <w:r>
        <w:rPr>
          <w:rFonts w:ascii="Open Sans" w:eastAsia="Open Sans" w:hAnsi="Open Sans" w:cs="Open Sans"/>
          <w:bCs/>
          <w:color w:val="262626" w:themeColor="text1" w:themeTint="D9"/>
        </w:rPr>
        <w:t xml:space="preserve">How is this different </w:t>
      </w:r>
      <w:r w:rsidR="00126C0A">
        <w:rPr>
          <w:rFonts w:ascii="Open Sans" w:eastAsia="Open Sans" w:hAnsi="Open Sans" w:cs="Open Sans"/>
          <w:bCs/>
          <w:color w:val="262626" w:themeColor="text1" w:themeTint="D9"/>
        </w:rPr>
        <w:t>from</w:t>
      </w:r>
      <w:r>
        <w:rPr>
          <w:rFonts w:ascii="Open Sans" w:eastAsia="Open Sans" w:hAnsi="Open Sans" w:cs="Open Sans"/>
          <w:bCs/>
          <w:color w:val="262626" w:themeColor="text1" w:themeTint="D9"/>
        </w:rPr>
        <w:t xml:space="preserve"> </w:t>
      </w:r>
      <w:r>
        <w:rPr>
          <w:rFonts w:ascii="Open Sans" w:eastAsia="Open Sans" w:hAnsi="Open Sans" w:cs="Open Sans"/>
          <w:b/>
          <w:bCs/>
          <w:color w:val="262626" w:themeColor="text1" w:themeTint="D9"/>
        </w:rPr>
        <w:t>mental processing</w:t>
      </w:r>
      <w:r>
        <w:rPr>
          <w:rFonts w:ascii="Open Sans" w:eastAsia="Open Sans" w:hAnsi="Open Sans" w:cs="Open Sans"/>
          <w:bCs/>
          <w:color w:val="262626" w:themeColor="text1" w:themeTint="D9"/>
        </w:rPr>
        <w:t>? Be specific.</w:t>
      </w:r>
    </w:p>
    <w:p w:rsidR="009D6A4E" w:rsidRPr="007654BC" w:rsidRDefault="00A97B1B" w:rsidP="009D6A4E">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Mental processing is the ability to take information and act upon them using predefined instructions or rules. Mental processing is what allows mental representation to happen in the first place. </w:t>
      </w:r>
      <w:r w:rsidR="00AB0EFE">
        <w:rPr>
          <w:rFonts w:ascii="Open Sans Light" w:eastAsia="Open Sans" w:hAnsi="Open Sans Light" w:cs="Open Sans Light"/>
          <w:color w:val="404040" w:themeColor="text1" w:themeTint="BF"/>
        </w:rPr>
        <w:t xml:space="preserve">Using </w:t>
      </w:r>
      <w:r>
        <w:rPr>
          <w:rFonts w:ascii="Open Sans Light" w:eastAsia="Open Sans" w:hAnsi="Open Sans Light" w:cs="Open Sans Light"/>
          <w:color w:val="404040" w:themeColor="text1" w:themeTint="BF"/>
        </w:rPr>
        <w:t xml:space="preserve">the car example, if we had no idea </w:t>
      </w:r>
      <w:bookmarkStart w:id="0" w:name="_GoBack"/>
      <w:bookmarkEnd w:id="0"/>
      <w:r>
        <w:rPr>
          <w:rFonts w:ascii="Open Sans Light" w:eastAsia="Open Sans" w:hAnsi="Open Sans Light" w:cs="Open Sans Light"/>
          <w:color w:val="404040" w:themeColor="text1" w:themeTint="BF"/>
        </w:rPr>
        <w:t xml:space="preserve">what a car was, or the concept of a car, we would be unable to form a mental representation because we would not be able to mentally process </w:t>
      </w:r>
      <w:r w:rsidR="00AB0EFE">
        <w:rPr>
          <w:rFonts w:ascii="Open Sans Light" w:eastAsia="Open Sans" w:hAnsi="Open Sans Light" w:cs="Open Sans Light"/>
          <w:color w:val="404040" w:themeColor="text1" w:themeTint="BF"/>
        </w:rPr>
        <w:t xml:space="preserve">what is a </w:t>
      </w:r>
      <w:r>
        <w:rPr>
          <w:rFonts w:ascii="Open Sans Light" w:eastAsia="Open Sans" w:hAnsi="Open Sans Light" w:cs="Open Sans Light"/>
          <w:color w:val="404040" w:themeColor="text1" w:themeTint="BF"/>
        </w:rPr>
        <w:t>“car”.</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EF3E44">
        <w:rPr>
          <w:rFonts w:ascii="Open Sans" w:eastAsia="Open Sans" w:hAnsi="Open Sans" w:cs="Open Sans"/>
          <w:bCs/>
          <w:color w:val="262626" w:themeColor="text1" w:themeTint="D9"/>
        </w:rPr>
        <w:t xml:space="preserve">.  </w:t>
      </w:r>
      <w:r>
        <w:rPr>
          <w:rFonts w:ascii="Open Sans" w:eastAsia="Open Sans" w:hAnsi="Open Sans" w:cs="Open Sans"/>
          <w:bCs/>
          <w:color w:val="262626" w:themeColor="text1" w:themeTint="D9"/>
        </w:rPr>
        <w:t xml:space="preserve">Explain what is meant by </w:t>
      </w:r>
      <w:r>
        <w:rPr>
          <w:rFonts w:ascii="Open Sans" w:eastAsia="Open Sans" w:hAnsi="Open Sans" w:cs="Open Sans"/>
          <w:b/>
          <w:bCs/>
          <w:color w:val="262626" w:themeColor="text1" w:themeTint="D9"/>
        </w:rPr>
        <w:t>perception being constructive</w:t>
      </w:r>
      <w:r>
        <w:rPr>
          <w:rFonts w:ascii="Open Sans" w:eastAsia="Open Sans" w:hAnsi="Open Sans" w:cs="Open Sans"/>
          <w:bCs/>
          <w:color w:val="262626" w:themeColor="text1" w:themeTint="D9"/>
        </w:rPr>
        <w:t>. Provide at least one example to illustrate your point. (Hint: consider the basic “laws” of Gestalt Principles).</w:t>
      </w:r>
    </w:p>
    <w:p w:rsidR="009D6A4E" w:rsidRPr="007654BC" w:rsidRDefault="000455C2"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Perception being constructive explains the ability of a perceiver using sensory information in conjunction with other sources of information to construct an understanding of a stimulus. An example of perception being constructive is evident in how we perceive patterns using the Gestalt Principles. This works really well with logos and logo recognition. For example, if you view a McDonald</w:t>
      </w:r>
      <w:r w:rsidR="00AB0EFE">
        <w:rPr>
          <w:rFonts w:ascii="Open Sans Light" w:eastAsia="Open Sans" w:hAnsi="Open Sans Light" w:cs="Open Sans Light"/>
          <w:color w:val="404040" w:themeColor="text1" w:themeTint="BF"/>
        </w:rPr>
        <w:t>’</w:t>
      </w:r>
      <w:r>
        <w:rPr>
          <w:rFonts w:ascii="Open Sans Light" w:eastAsia="Open Sans" w:hAnsi="Open Sans Light" w:cs="Open Sans Light"/>
          <w:color w:val="404040" w:themeColor="text1" w:themeTint="BF"/>
        </w:rPr>
        <w:t xml:space="preserve">s logo that </w:t>
      </w:r>
      <w:proofErr w:type="gramStart"/>
      <w:r>
        <w:rPr>
          <w:rFonts w:ascii="Open Sans Light" w:eastAsia="Open Sans" w:hAnsi="Open Sans Light" w:cs="Open Sans Light"/>
          <w:color w:val="404040" w:themeColor="text1" w:themeTint="BF"/>
        </w:rPr>
        <w:t>is partially obscured</w:t>
      </w:r>
      <w:proofErr w:type="gramEnd"/>
      <w:r>
        <w:rPr>
          <w:rFonts w:ascii="Open Sans Light" w:eastAsia="Open Sans" w:hAnsi="Open Sans Light" w:cs="Open Sans Light"/>
          <w:color w:val="404040" w:themeColor="text1" w:themeTint="BF"/>
        </w:rPr>
        <w:t xml:space="preserve"> so that you only see the letters “</w:t>
      </w:r>
      <w:r w:rsidR="00AB0EFE">
        <w:rPr>
          <w:rFonts w:ascii="Open Sans Light" w:eastAsia="Open Sans" w:hAnsi="Open Sans Light" w:cs="Open Sans Light"/>
          <w:color w:val="404040" w:themeColor="text1" w:themeTint="BF"/>
        </w:rPr>
        <w:t>McDona_d’s</w:t>
      </w:r>
      <w:r>
        <w:rPr>
          <w:rFonts w:ascii="Open Sans Light" w:eastAsia="Open Sans" w:hAnsi="Open Sans Light" w:cs="Open Sans Light"/>
          <w:color w:val="404040" w:themeColor="text1" w:themeTint="BF"/>
        </w:rPr>
        <w:t xml:space="preserve">” and one of the golden arches is covered, you can probably still understand and read that logo even though it is not fully in view. You would be able to draw upon </w:t>
      </w:r>
      <w:r w:rsidR="00AB0EFE">
        <w:rPr>
          <w:rFonts w:ascii="Open Sans Light" w:eastAsia="Open Sans" w:hAnsi="Open Sans Light" w:cs="Open Sans Light"/>
          <w:color w:val="404040" w:themeColor="text1" w:themeTint="BF"/>
        </w:rPr>
        <w:t>experiences</w:t>
      </w:r>
      <w:r>
        <w:rPr>
          <w:rFonts w:ascii="Open Sans Light" w:eastAsia="Open Sans" w:hAnsi="Open Sans Light" w:cs="Open Sans Light"/>
          <w:color w:val="404040" w:themeColor="text1" w:themeTint="BF"/>
        </w:rPr>
        <w:t xml:space="preserve"> seeing that logo and fill in the blanks, or even establish the pattern of the golden arches “M” and be able to complete the missing area.</w:t>
      </w:r>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479" w:rsidRDefault="00543479" w:rsidP="00505DA7">
      <w:pPr>
        <w:spacing w:after="0" w:line="240" w:lineRule="auto"/>
      </w:pPr>
      <w:r>
        <w:separator/>
      </w:r>
    </w:p>
  </w:endnote>
  <w:endnote w:type="continuationSeparator" w:id="0">
    <w:p w:rsidR="00543479" w:rsidRDefault="00543479"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0331FC11-D919-4AB4-8621-6D3B79CDB166}"/>
    <w:embedBold r:id="rId2" w:fontKey="{F13097B3-B0F9-47C4-B89F-0116735CFB8C}"/>
    <w:embedItalic r:id="rId3" w:fontKey="{0C897202-4C14-4D32-B280-6B2F4D7F57CB}"/>
  </w:font>
  <w:font w:name="Symbol">
    <w:panose1 w:val="05050102010706020507"/>
    <w:charset w:val="02"/>
    <w:family w:val="roman"/>
    <w:pitch w:val="variable"/>
    <w:sig w:usb0="00000000" w:usb1="10000000" w:usb2="00000000" w:usb3="00000000" w:csb0="80000000" w:csb1="00000000"/>
    <w:embedRegular r:id="rId4" w:fontKey="{038BCCED-CE79-4F05-9A59-C4E735080F43}"/>
  </w:font>
  <w:font w:name="Courier New">
    <w:panose1 w:val="02070309020205020404"/>
    <w:charset w:val="00"/>
    <w:family w:val="modern"/>
    <w:pitch w:val="fixed"/>
    <w:sig w:usb0="E0002EFF" w:usb1="C0007843" w:usb2="00000009" w:usb3="00000000" w:csb0="000001FF" w:csb1="00000000"/>
    <w:embedRegular r:id="rId5" w:fontKey="{787736E9-A897-4479-96D7-0965B04E56C6}"/>
  </w:font>
  <w:font w:name="Wingdings">
    <w:panose1 w:val="05000000000000000000"/>
    <w:charset w:val="02"/>
    <w:family w:val="auto"/>
    <w:pitch w:val="variable"/>
    <w:sig w:usb0="00000000" w:usb1="10000000" w:usb2="00000000" w:usb3="00000000" w:csb0="80000000" w:csb1="00000000"/>
    <w:embedRegular r:id="rId6" w:fontKey="{9A6ECE34-DF1D-4BB7-AC22-11A1BEF7759F}"/>
  </w:font>
  <w:font w:name="Calibri">
    <w:panose1 w:val="020F0502020204030204"/>
    <w:charset w:val="00"/>
    <w:family w:val="swiss"/>
    <w:pitch w:val="variable"/>
    <w:sig w:usb0="E00002FF" w:usb1="4000ACFF" w:usb2="00000001" w:usb3="00000000" w:csb0="0000019F" w:csb1="00000000"/>
    <w:embedRegular r:id="rId7" w:fontKey="{CD1DD651-A7DA-4F4F-A0FA-06717D0ADA0B}"/>
    <w:embedBold r:id="rId8" w:fontKey="{FA671180-EA27-4E9B-8648-36F36B113CC1}"/>
  </w:font>
  <w:font w:name="Segoe UI">
    <w:panose1 w:val="020B0502040204020203"/>
    <w:charset w:val="00"/>
    <w:family w:val="swiss"/>
    <w:pitch w:val="variable"/>
    <w:sig w:usb0="E4002EFF" w:usb1="C000E47F" w:usb2="00000009" w:usb3="00000000" w:csb0="000001FF" w:csb1="00000000"/>
    <w:embedRegular r:id="rId9" w:fontKey="{50203B03-7E20-4703-A030-A95ABEA83055}"/>
  </w:font>
  <w:font w:name="Calibri Light">
    <w:panose1 w:val="020F0302020204030204"/>
    <w:charset w:val="00"/>
    <w:family w:val="swiss"/>
    <w:pitch w:val="variable"/>
    <w:sig w:usb0="A00002EF" w:usb1="4000207B" w:usb2="00000000" w:usb3="00000000" w:csb0="0000019F" w:csb1="00000000"/>
    <w:embedRegular r:id="rId10" w:fontKey="{B76E070B-0AFC-40E8-94CD-ECA70B194547}"/>
  </w:font>
  <w:font w:name="Open Sans Semibold">
    <w:panose1 w:val="020B0706030804020204"/>
    <w:charset w:val="00"/>
    <w:family w:val="swiss"/>
    <w:pitch w:val="variable"/>
    <w:sig w:usb0="E00002EF" w:usb1="4000205B" w:usb2="00000028" w:usb3="00000000" w:csb0="0000019F" w:csb1="00000000"/>
    <w:embedRegular r:id="rId11" w:fontKey="{ACD89C1F-A063-4D6E-B4EB-327C8375BE5B}"/>
  </w:font>
  <w:font w:name="Open Sans">
    <w:panose1 w:val="020B0606030504020204"/>
    <w:charset w:val="00"/>
    <w:family w:val="swiss"/>
    <w:pitch w:val="variable"/>
    <w:sig w:usb0="E00002EF" w:usb1="4000205B" w:usb2="00000028" w:usb3="00000000" w:csb0="0000019F" w:csb1="00000000"/>
    <w:embedRegular r:id="rId12" w:fontKey="{D6841580-09A4-43E5-BA2C-236C1A1301A3}"/>
    <w:embedBold r:id="rId13" w:fontKey="{311FB710-6C20-44A4-8BC3-D6D8BCC2C7BB}"/>
  </w:font>
  <w:font w:name="Open Sans Light">
    <w:panose1 w:val="020B0306030504020204"/>
    <w:charset w:val="00"/>
    <w:family w:val="swiss"/>
    <w:pitch w:val="variable"/>
    <w:sig w:usb0="E00002EF" w:usb1="4000205B" w:usb2="00000028" w:usb3="00000000" w:csb0="0000019F" w:csb1="00000000"/>
    <w:embedRegular r:id="rId14" w:fontKey="{1C425847-F633-4C3B-83FA-F7D4E84A34D6}"/>
    <w:embedBold r:id="rId15" w:fontKey="{084A6250-C82C-43D6-836A-D2B809121A90}"/>
    <w:embedItalic r:id="rId16" w:fontKey="{4AD75F71-3F5D-4D96-9590-C2AF191930B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3A79AF">
      <w:rPr>
        <w:rFonts w:ascii="Open Sans" w:hAnsi="Open Sans" w:cs="Open Sans"/>
        <w:noProof/>
        <w:sz w:val="18"/>
        <w:szCs w:val="18"/>
      </w:rPr>
      <w:t>3</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479" w:rsidRDefault="00543479" w:rsidP="00505DA7">
      <w:pPr>
        <w:spacing w:after="0" w:line="240" w:lineRule="auto"/>
      </w:pPr>
      <w:r>
        <w:separator/>
      </w:r>
    </w:p>
  </w:footnote>
  <w:footnote w:type="continuationSeparator" w:id="0">
    <w:p w:rsidR="00543479" w:rsidRDefault="00543479"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embedSystemFont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60032B"/>
    <w:rsid w:val="00602A1E"/>
    <w:rsid w:val="0060401A"/>
    <w:rsid w:val="00610CD0"/>
    <w:rsid w:val="00615D30"/>
    <w:rsid w:val="00625A95"/>
    <w:rsid w:val="00626C5C"/>
    <w:rsid w:val="00627055"/>
    <w:rsid w:val="006360A6"/>
    <w:rsid w:val="0064001C"/>
    <w:rsid w:val="00641E20"/>
    <w:rsid w:val="0064301E"/>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EC2"/>
    <w:rsid w:val="009F6901"/>
    <w:rsid w:val="009F7ED8"/>
    <w:rsid w:val="00A028C0"/>
    <w:rsid w:val="00A03691"/>
    <w:rsid w:val="00A10715"/>
    <w:rsid w:val="00A120DD"/>
    <w:rsid w:val="00A13123"/>
    <w:rsid w:val="00A170F8"/>
    <w:rsid w:val="00A22517"/>
    <w:rsid w:val="00A22D22"/>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7BE4"/>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7CDA"/>
    <w:rsid w:val="00D438BC"/>
    <w:rsid w:val="00D50879"/>
    <w:rsid w:val="00D53337"/>
    <w:rsid w:val="00D54515"/>
    <w:rsid w:val="00D56129"/>
    <w:rsid w:val="00D7108E"/>
    <w:rsid w:val="00D7371F"/>
    <w:rsid w:val="00D77B95"/>
    <w:rsid w:val="00D81B62"/>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6B7CA-C954-4445-8D62-B770F3081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797</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F16_FLM151b_Beeson_Travis_Moore_A01</vt:lpstr>
    </vt:vector>
  </TitlesOfParts>
  <Company/>
  <LinksUpToDate>false</LinksUpToDate>
  <CharactersWithSpaces>5330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psy201_travis_moore_01</dc:title>
  <dc:subject/>
  <dc:creator>thedevilswaffle</dc:creator>
  <cp:keywords>PSY201;wk01;DigiPen;Fall 2016;Professor Vanessa Hemovich</cp:keywords>
  <dc:description/>
  <cp:lastModifiedBy>Travis Moore</cp:lastModifiedBy>
  <cp:revision>15</cp:revision>
  <cp:lastPrinted>2016-09-14T01:28:00Z</cp:lastPrinted>
  <dcterms:created xsi:type="dcterms:W3CDTF">2016-09-13T21:55:00Z</dcterms:created>
  <dcterms:modified xsi:type="dcterms:W3CDTF">2016-09-14T01:29:00Z</dcterms:modified>
</cp:coreProperties>
</file>